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University of Pittsburgh</w:t>
      </w:r>
    </w:p>
    <w:p w:rsid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Department of Pathology</w:t>
      </w:r>
    </w:p>
    <w:p w:rsid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Division of Neuropathology</w:t>
      </w:r>
    </w:p>
    <w:p w:rsid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  <w:sz w:val="28"/>
          <w:szCs w:val="28"/>
        </w:rPr>
      </w:pPr>
      <w:r>
        <w:rPr>
          <w:rFonts w:ascii="TimesNewRomanPSMT" w:hAnsi="TimesNewRomanPSMT" w:cs="TimesNewRomanPSMT"/>
          <w:color w:val="231F20"/>
          <w:sz w:val="28"/>
          <w:szCs w:val="28"/>
        </w:rPr>
        <w:t>Fellowship Program</w:t>
      </w:r>
    </w:p>
    <w:p w:rsid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  <w:sz w:val="28"/>
          <w:szCs w:val="28"/>
        </w:rPr>
      </w:pPr>
    </w:p>
    <w:p w:rsid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  <w:sz w:val="36"/>
          <w:szCs w:val="36"/>
        </w:rPr>
      </w:pPr>
      <w:r>
        <w:rPr>
          <w:rFonts w:ascii="TimesNewRomanPSMT" w:hAnsi="TimesNewRomanPSMT" w:cs="TimesNewRomanPSMT"/>
          <w:color w:val="231F20"/>
          <w:sz w:val="36"/>
          <w:szCs w:val="36"/>
        </w:rPr>
        <w:t>Policies and Procedures:</w:t>
      </w:r>
    </w:p>
    <w:p w:rsid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  <w:sz w:val="48"/>
          <w:szCs w:val="48"/>
        </w:rPr>
      </w:pPr>
      <w:r>
        <w:rPr>
          <w:rFonts w:ascii="TimesNewRomanPSMT" w:hAnsi="TimesNewRomanPSMT" w:cs="TimesNewRomanPSMT"/>
          <w:color w:val="231F20"/>
          <w:sz w:val="48"/>
          <w:szCs w:val="48"/>
        </w:rPr>
        <w:t>Fellow Supervision and</w:t>
      </w:r>
    </w:p>
    <w:p w:rsidR="00706E90" w:rsidRDefault="00706E90" w:rsidP="00706E90">
      <w:pPr>
        <w:rPr>
          <w:rFonts w:ascii="TimesNewRomanPSMT" w:hAnsi="TimesNewRomanPSMT" w:cs="TimesNewRomanPSMT"/>
          <w:color w:val="231F20"/>
          <w:sz w:val="48"/>
          <w:szCs w:val="48"/>
        </w:rPr>
      </w:pPr>
      <w:r>
        <w:rPr>
          <w:rFonts w:ascii="TimesNewRomanPSMT" w:hAnsi="TimesNewRomanPSMT" w:cs="TimesNewRomanPSMT"/>
          <w:color w:val="231F20"/>
          <w:sz w:val="48"/>
          <w:szCs w:val="48"/>
        </w:rPr>
        <w:t>Progressive Responsibility</w:t>
      </w:r>
    </w:p>
    <w:p w:rsidR="00706E90" w:rsidRPr="00706E90" w:rsidRDefault="00706E90" w:rsidP="00706E90">
      <w:pPr>
        <w:pBdr>
          <w:bottom w:val="single" w:sz="48" w:space="1" w:color="auto"/>
        </w:pBdr>
        <w:rPr>
          <w:rFonts w:ascii="TimesNewRomanPSMT" w:hAnsi="TimesNewRomanPSMT" w:cs="TimesNewRomanPSMT"/>
          <w:color w:val="231F20"/>
          <w:szCs w:val="48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>Purpose: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To specify the manner and mechanism to be in place so that all </w:t>
      </w:r>
      <w:r w:rsidR="008344B3">
        <w:rPr>
          <w:rFonts w:ascii="TimesNewRomanPSMT" w:hAnsi="TimesNewRomanPSMT" w:cs="TimesNewRomanPSMT"/>
          <w:color w:val="231F20"/>
        </w:rPr>
        <w:t>fellows in neuropathology</w:t>
      </w:r>
      <w:r w:rsidRPr="00706E90">
        <w:rPr>
          <w:rFonts w:ascii="TimesNewRomanPSMT" w:hAnsi="TimesNewRomanPSMT" w:cs="TimesNewRomanPSMT"/>
          <w:color w:val="231F20"/>
        </w:rPr>
        <w:t xml:space="preserve"> are supported and supervised in their clinical activities. </w:t>
      </w:r>
      <w:r w:rsidR="008344B3">
        <w:rPr>
          <w:rFonts w:ascii="TimesNewRomanPSMT" w:hAnsi="TimesNewRomanPSMT" w:cs="TimesNewRomanPSMT"/>
          <w:color w:val="231F20"/>
        </w:rPr>
        <w:t>Fellows</w:t>
      </w:r>
      <w:r w:rsidRPr="00706E90">
        <w:rPr>
          <w:rFonts w:ascii="TimesNewRomanPSMT" w:hAnsi="TimesNewRomanPSMT" w:cs="TimesNewRomanPSMT"/>
          <w:color w:val="231F20"/>
        </w:rPr>
        <w:t xml:space="preserve"> must</w:t>
      </w:r>
      <w:r w:rsidR="008344B3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have appropriate attending pathologist involvement in their patient care activities</w:t>
      </w:r>
      <w:r w:rsidR="008344B3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through each level of training and irrespective of the rotation site of such training.</w:t>
      </w:r>
    </w:p>
    <w:p w:rsidR="008344B3" w:rsidRDefault="008344B3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>Scope: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This policy defines supervision standards, roles, responsibilities and patient care</w:t>
      </w:r>
      <w:r w:rsidR="008344B3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 xml:space="preserve">activities of all </w:t>
      </w:r>
      <w:r w:rsidR="008344B3">
        <w:rPr>
          <w:rFonts w:ascii="TimesNewRomanPSMT" w:hAnsi="TimesNewRomanPSMT" w:cs="TimesNewRomanPSMT"/>
          <w:color w:val="231F20"/>
        </w:rPr>
        <w:t>fellows in</w:t>
      </w:r>
      <w:r w:rsidRPr="00706E90">
        <w:rPr>
          <w:rFonts w:ascii="TimesNewRomanPSMT" w:hAnsi="TimesNewRomanPSMT" w:cs="TimesNewRomanPSMT"/>
          <w:color w:val="231F20"/>
        </w:rPr>
        <w:t xml:space="preserve"> the </w:t>
      </w:r>
      <w:r w:rsidR="008344B3">
        <w:rPr>
          <w:rFonts w:ascii="TimesNewRomanPSMT" w:hAnsi="TimesNewRomanPSMT" w:cs="TimesNewRomanPSMT"/>
          <w:color w:val="231F20"/>
        </w:rPr>
        <w:t>Division</w:t>
      </w:r>
      <w:r w:rsidRPr="00706E90">
        <w:rPr>
          <w:rFonts w:ascii="TimesNewRomanPSMT" w:hAnsi="TimesNewRomanPSMT" w:cs="TimesNewRomanPSMT"/>
          <w:color w:val="231F20"/>
        </w:rPr>
        <w:t xml:space="preserve"> of</w:t>
      </w:r>
      <w:r w:rsidR="008344B3">
        <w:rPr>
          <w:rFonts w:ascii="TimesNewRomanPSMT" w:hAnsi="TimesNewRomanPSMT" w:cs="TimesNewRomanPSMT"/>
          <w:color w:val="231F20"/>
        </w:rPr>
        <w:t xml:space="preserve"> Neurop</w:t>
      </w:r>
      <w:r w:rsidRPr="00706E90">
        <w:rPr>
          <w:rFonts w:ascii="TimesNewRomanPSMT" w:hAnsi="TimesNewRomanPSMT" w:cs="TimesNewRomanPSMT"/>
          <w:color w:val="231F20"/>
        </w:rPr>
        <w:t>athology. It intends to provide general standards for the progressive</w:t>
      </w:r>
      <w:r w:rsidR="008344B3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 xml:space="preserve">responsibility of </w:t>
      </w:r>
      <w:r w:rsidR="008344B3">
        <w:rPr>
          <w:rFonts w:ascii="TimesNewRomanPSMT" w:hAnsi="TimesNewRomanPSMT" w:cs="TimesNewRomanPSMT"/>
          <w:color w:val="231F20"/>
        </w:rPr>
        <w:t>fellows</w:t>
      </w:r>
      <w:r w:rsidRPr="00706E90">
        <w:rPr>
          <w:rFonts w:ascii="TimesNewRomanPSMT" w:hAnsi="TimesNewRomanPSMT" w:cs="TimesNewRomanPSMT"/>
          <w:color w:val="231F20"/>
        </w:rPr>
        <w:t xml:space="preserve"> under appropriate supervision of a Licensed</w:t>
      </w:r>
      <w:r w:rsidR="008344B3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Independent Practitioner (LIP) – in this instance a pathologist with medical</w:t>
      </w:r>
      <w:r w:rsidR="008344B3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privileges at the hospital or entity at which patient care training is provided.</w:t>
      </w:r>
    </w:p>
    <w:p w:rsidR="008344B3" w:rsidRDefault="008344B3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>Definitions:</w:t>
      </w:r>
    </w:p>
    <w:p w:rsidR="00706E90" w:rsidRPr="00706E90" w:rsidRDefault="008344B3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1</w:t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 xml:space="preserve">. </w:t>
      </w:r>
      <w:r w:rsidR="00BA4E31">
        <w:rPr>
          <w:rFonts w:ascii="TimesNewRomanPSMT" w:hAnsi="TimesNewRomanPSMT" w:cs="TimesNewRomanPSMT"/>
          <w:b/>
          <w:bCs/>
          <w:color w:val="231F20"/>
        </w:rPr>
        <w:tab/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>Attending Pathologist</w:t>
      </w:r>
    </w:p>
    <w:p w:rsidR="00706E90" w:rsidRPr="00706E90" w:rsidRDefault="00706E90" w:rsidP="00BA4E31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The Attending Pathologist is defined as the pathologist whose name is</w:t>
      </w:r>
      <w:r w:rsidR="00BA4E31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identified as the sign-out pathologist on the patient report. It is generally</w:t>
      </w:r>
      <w:r w:rsidR="00BA4E31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the individual under whose name billing activity occurs.</w:t>
      </w:r>
    </w:p>
    <w:p w:rsidR="008344B3" w:rsidRPr="00706E90" w:rsidRDefault="008344B3" w:rsidP="008344B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2</w:t>
      </w:r>
      <w:r w:rsidRPr="00706E90">
        <w:rPr>
          <w:rFonts w:ascii="TimesNewRomanPSMT" w:hAnsi="TimesNewRomanPSMT" w:cs="TimesNewRomanPSMT"/>
          <w:b/>
          <w:bCs/>
          <w:color w:val="231F20"/>
        </w:rPr>
        <w:t xml:space="preserve">. </w:t>
      </w:r>
      <w:r w:rsidR="00BA4E31">
        <w:rPr>
          <w:rFonts w:ascii="TimesNewRomanPSMT" w:hAnsi="TimesNewRomanPSMT" w:cs="TimesNewRomanPSMT"/>
          <w:b/>
          <w:bCs/>
          <w:color w:val="231F20"/>
        </w:rPr>
        <w:tab/>
      </w:r>
      <w:r>
        <w:rPr>
          <w:rFonts w:ascii="TimesNewRomanPSMT" w:hAnsi="TimesNewRomanPSMT" w:cs="TimesNewRomanPSMT"/>
          <w:b/>
          <w:bCs/>
          <w:color w:val="231F20"/>
        </w:rPr>
        <w:t>Fellow</w:t>
      </w:r>
    </w:p>
    <w:p w:rsidR="008344B3" w:rsidRDefault="008344B3" w:rsidP="00BA4E31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Fellow has completed anatomical Pathology training and is engaged in 2 years of fellowship training.</w:t>
      </w:r>
    </w:p>
    <w:p w:rsidR="00706E90" w:rsidRPr="00706E90" w:rsidRDefault="008344B3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3</w:t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 xml:space="preserve">. </w:t>
      </w:r>
      <w:r w:rsidR="00BA4E31">
        <w:rPr>
          <w:rFonts w:ascii="TimesNewRomanPSMT" w:hAnsi="TimesNewRomanPSMT" w:cs="TimesNewRomanPSMT"/>
          <w:b/>
          <w:bCs/>
          <w:color w:val="231F20"/>
        </w:rPr>
        <w:tab/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>Levels of Supervision</w:t>
      </w:r>
    </w:p>
    <w:p w:rsidR="00706E90" w:rsidRPr="00706E90" w:rsidRDefault="00BA4E31" w:rsidP="005E61E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a.</w:t>
      </w:r>
      <w:r>
        <w:rPr>
          <w:rFonts w:ascii="TimesNewRomanPSMT" w:hAnsi="TimesNewRomanPSMT" w:cs="TimesNewRomanPSMT"/>
          <w:b/>
          <w:bCs/>
          <w:color w:val="231F20"/>
        </w:rPr>
        <w:tab/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>Direct Supervision</w:t>
      </w:r>
    </w:p>
    <w:p w:rsidR="00706E90" w:rsidRPr="00706E90" w:rsidRDefault="00BA4E31" w:rsidP="00BA4E31">
      <w:pPr>
        <w:widowControl w:val="0"/>
        <w:autoSpaceDE w:val="0"/>
        <w:autoSpaceDN w:val="0"/>
        <w:adjustRightInd w:val="0"/>
        <w:spacing w:after="0"/>
        <w:ind w:left="216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i.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The supervising individual is physically present with the</w:t>
      </w:r>
      <w:r w:rsidR="005E61E2">
        <w:rPr>
          <w:rFonts w:ascii="TimesNewRomanPSMT" w:hAnsi="TimesNewRomanPSMT" w:cs="TimesNewRomanPSMT"/>
          <w:color w:val="231F20"/>
        </w:rPr>
        <w:t xml:space="preserve"> fellow</w:t>
      </w:r>
      <w:r>
        <w:rPr>
          <w:rFonts w:ascii="TimesNewRomanPSMT" w:hAnsi="TimesNewRomanPSMT" w:cs="TimesNewRomanPSMT"/>
          <w:color w:val="231F20"/>
        </w:rPr>
        <w:t xml:space="preserve"> – </w:t>
      </w:r>
      <w:r w:rsidR="00706E90" w:rsidRPr="00706E90">
        <w:rPr>
          <w:rFonts w:ascii="TimesNewRomanPSMT" w:hAnsi="TimesNewRomanPSMT" w:cs="TimesNewRomanPSMT"/>
          <w:color w:val="231F20"/>
        </w:rPr>
        <w:t>in the same room</w:t>
      </w:r>
    </w:p>
    <w:p w:rsidR="00706E90" w:rsidRPr="00706E90" w:rsidRDefault="00BA4E31" w:rsidP="005E61E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b.</w:t>
      </w:r>
      <w:r>
        <w:rPr>
          <w:rFonts w:ascii="TimesNewRomanPSMT" w:hAnsi="TimesNewRomanPSMT" w:cs="TimesNewRomanPSMT"/>
          <w:b/>
          <w:bCs/>
          <w:color w:val="231F20"/>
        </w:rPr>
        <w:tab/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>Indirect Supervision – Direct Supervision immediately available</w:t>
      </w:r>
    </w:p>
    <w:p w:rsidR="00706E90" w:rsidRPr="00706E90" w:rsidRDefault="00BA4E31" w:rsidP="00A2452C">
      <w:pPr>
        <w:widowControl w:val="0"/>
        <w:autoSpaceDE w:val="0"/>
        <w:autoSpaceDN w:val="0"/>
        <w:adjustRightInd w:val="0"/>
        <w:spacing w:after="0"/>
        <w:ind w:left="216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i.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The supervising individual is physically within the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hospital/building or other site of patient care and is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immediately available to provide Direct Supervision</w:t>
      </w:r>
    </w:p>
    <w:p w:rsidR="00706E90" w:rsidRPr="00706E90" w:rsidRDefault="00A2452C" w:rsidP="005E61E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c.</w:t>
      </w:r>
      <w:r>
        <w:rPr>
          <w:rFonts w:ascii="TimesNewRomanPSMT" w:hAnsi="TimesNewRomanPSMT" w:cs="TimesNewRomanPSMT"/>
          <w:b/>
          <w:bCs/>
          <w:color w:val="231F20"/>
        </w:rPr>
        <w:tab/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>Indirect Supervision – Direct Supervision available</w:t>
      </w:r>
    </w:p>
    <w:p w:rsidR="00706E90" w:rsidRPr="00706E90" w:rsidRDefault="00A2452C" w:rsidP="00A2452C">
      <w:pPr>
        <w:widowControl w:val="0"/>
        <w:autoSpaceDE w:val="0"/>
        <w:autoSpaceDN w:val="0"/>
        <w:adjustRightInd w:val="0"/>
        <w:spacing w:after="0"/>
        <w:ind w:left="216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i.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The supervising individual is not physically present in the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hospital/building or other site of patient care but is immediately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lastRenderedPageBreak/>
        <w:t>available by means of telephone and/or electronic modalities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and is available to provide Direct Supervision.</w:t>
      </w:r>
    </w:p>
    <w:p w:rsidR="00706E90" w:rsidRPr="00706E90" w:rsidRDefault="00A2452C" w:rsidP="005E61E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d.</w:t>
      </w:r>
      <w:r>
        <w:rPr>
          <w:rFonts w:ascii="TimesNewRomanPSMT" w:hAnsi="TimesNewRomanPSMT" w:cs="TimesNewRomanPSMT"/>
          <w:b/>
          <w:bCs/>
          <w:color w:val="231F20"/>
        </w:rPr>
        <w:tab/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>Oversight</w:t>
      </w:r>
    </w:p>
    <w:p w:rsidR="00706E90" w:rsidRPr="00706E90" w:rsidRDefault="00A2452C" w:rsidP="00A2452C">
      <w:pPr>
        <w:widowControl w:val="0"/>
        <w:autoSpaceDE w:val="0"/>
        <w:autoSpaceDN w:val="0"/>
        <w:adjustRightInd w:val="0"/>
        <w:spacing w:after="0"/>
        <w:ind w:left="216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i.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The supervising individual is available to provide review of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procedures/encounters with feedback provided after care is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delivered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________________________________________________________________________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>Procedure: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This policy formally states the Department of Pathology Policy on </w:t>
      </w:r>
      <w:r w:rsidR="005E61E2">
        <w:rPr>
          <w:rFonts w:ascii="TimesNewRomanPSMT" w:hAnsi="TimesNewRomanPSMT" w:cs="TimesNewRomanPSMT"/>
          <w:color w:val="231F20"/>
        </w:rPr>
        <w:t>Neuropathology Fellow</w:t>
      </w:r>
      <w:r w:rsidRPr="00706E90">
        <w:rPr>
          <w:rFonts w:ascii="TimesNewRomanPSMT" w:hAnsi="TimesNewRomanPSMT" w:cs="TimesNewRomanPSMT"/>
          <w:color w:val="231F20"/>
        </w:rPr>
        <w:t xml:space="preserve"> Supervision</w:t>
      </w:r>
      <w:r w:rsidR="005E61E2">
        <w:rPr>
          <w:rFonts w:ascii="TimesNewRomanPSMT" w:hAnsi="TimesNewRomanPSMT" w:cs="TimesNewRomanPSMT"/>
          <w:color w:val="231F20"/>
        </w:rPr>
        <w:t xml:space="preserve"> and Progressive Responsibility</w:t>
      </w:r>
      <w:r w:rsidRPr="00706E90">
        <w:rPr>
          <w:rFonts w:ascii="TimesNewRomanPSMT" w:hAnsi="TimesNewRomanPSMT" w:cs="TimesNewRomanPSMT"/>
          <w:color w:val="231F20"/>
        </w:rPr>
        <w:t>. It is intended to be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consistent with policies of the University of Pittsburgh Medical Education Program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(UPMCMEP), policies of UPMC and all regulations and standards of accreditation and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 xml:space="preserve">licensing organizations. This policy also applies to a) any UPMC </w:t>
      </w:r>
      <w:r w:rsidR="005E61E2">
        <w:rPr>
          <w:rFonts w:ascii="TimesNewRomanPSMT" w:hAnsi="TimesNewRomanPSMT" w:cs="TimesNewRomanPSMT"/>
          <w:color w:val="231F20"/>
        </w:rPr>
        <w:t>Neuropathology</w:t>
      </w:r>
      <w:r w:rsidRPr="00706E90">
        <w:rPr>
          <w:rFonts w:ascii="TimesNewRomanPSMT" w:hAnsi="TimesNewRomanPSMT" w:cs="TimesNewRomanPSMT"/>
          <w:color w:val="231F20"/>
        </w:rPr>
        <w:t xml:space="preserve">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Pr="00706E90">
        <w:rPr>
          <w:rFonts w:ascii="TimesNewRomanPSMT" w:hAnsi="TimesNewRomanPSMT" w:cs="TimesNewRomanPSMT"/>
          <w:color w:val="231F20"/>
        </w:rPr>
        <w:t xml:space="preserve"> who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receives patient care related training at an non-UPMC entity as addressed in the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Memorandum of Understanding between UPMC and the non-UPMC entity, and any non-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UPMC pathology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Pr="00706E90">
        <w:rPr>
          <w:rFonts w:ascii="TimesNewRomanPSMT" w:hAnsi="TimesNewRomanPSMT" w:cs="TimesNewRomanPSMT"/>
          <w:color w:val="231F20"/>
        </w:rPr>
        <w:t xml:space="preserve"> who rotates at UPMC.</w:t>
      </w:r>
    </w:p>
    <w:p w:rsidR="005E61E2" w:rsidRDefault="005E61E2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The attending pathologists on the medical staff of UPMC Hospitals have overall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responsibility for the quality of professional services provided to patients including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patients in which </w:t>
      </w:r>
      <w:r w:rsidR="008344B3">
        <w:rPr>
          <w:rFonts w:ascii="TimesNewRomanPSMT" w:hAnsi="TimesNewRomanPSMT" w:cs="TimesNewRomanPSMT"/>
          <w:color w:val="231F20"/>
        </w:rPr>
        <w:t>fellows</w:t>
      </w:r>
      <w:r w:rsidRPr="00706E90">
        <w:rPr>
          <w:rFonts w:ascii="TimesNewRomanPSMT" w:hAnsi="TimesNewRomanPSMT" w:cs="TimesNewRomanPSMT"/>
          <w:color w:val="231F20"/>
        </w:rPr>
        <w:t xml:space="preserve"> participate in their care. It is thus the responsibility of these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medical staff to assure that each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Pr="00706E90">
        <w:rPr>
          <w:rFonts w:ascii="TimesNewRomanPSMT" w:hAnsi="TimesNewRomanPSMT" w:cs="TimesNewRomanPSMT"/>
          <w:color w:val="231F20"/>
        </w:rPr>
        <w:t xml:space="preserve"> is supervised in their patient care activities by a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LIP – in this case a pathologist. An LIP is defined as an individual who is independently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currently licensed to practice medicine in the Commonwealth of Pennsylvania, and is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appropriately and individually appointed, credentialed and privileged by a UPMC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affiliated hospital or health care facility or hospital organization in question to practice in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the area of medicine being considered. A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Pr="00706E90">
        <w:rPr>
          <w:rFonts w:ascii="TimesNewRomanPSMT" w:hAnsi="TimesNewRomanPSMT" w:cs="TimesNewRomanPSMT"/>
          <w:color w:val="231F20"/>
        </w:rPr>
        <w:t xml:space="preserve"> is not and cannot be an LIP as long as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Pr="00706E90">
        <w:rPr>
          <w:rFonts w:ascii="TimesNewRomanPSMT" w:hAnsi="TimesNewRomanPSMT" w:cs="TimesNewRomanPSMT"/>
          <w:color w:val="231F20"/>
        </w:rPr>
        <w:t xml:space="preserve"> holds a training license and/or is registered with the UPMCMEP office as a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professional Graduate Trainee (GT), and/or is engaged in a course of training in an</w:t>
      </w:r>
    </w:p>
    <w:p w:rsidR="005E61E2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ACGME accredited program.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Nothing in this policy is intended to supersede any requirements for teaching physician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documentation required for billing purposes under the CMS teaching physician policies</w:t>
      </w:r>
    </w:p>
    <w:p w:rsidR="005E61E2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or UPP policies for attending physicians.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Appropriate supervision and observation provides the ability of the teaching/attending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pathologist to ascertain the competency of a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Pr="00706E90">
        <w:rPr>
          <w:rFonts w:ascii="TimesNewRomanPSMT" w:hAnsi="TimesNewRomanPSMT" w:cs="TimesNewRomanPSMT"/>
          <w:color w:val="231F20"/>
        </w:rPr>
        <w:t xml:space="preserve"> and to determine the appropriate</w:t>
      </w:r>
    </w:p>
    <w:p w:rsidR="005E61E2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level of responsibility progressively throughout the </w:t>
      </w:r>
      <w:r w:rsidR="005E61E2">
        <w:rPr>
          <w:rFonts w:ascii="TimesNewRomanPSMT" w:hAnsi="TimesNewRomanPSMT" w:cs="TimesNewRomanPSMT"/>
          <w:color w:val="231F20"/>
        </w:rPr>
        <w:t>fellowship training</w:t>
      </w:r>
      <w:r w:rsidRPr="00706E90">
        <w:rPr>
          <w:rFonts w:ascii="TimesNewRomanPSMT" w:hAnsi="TimesNewRomanPSMT" w:cs="TimesNewRomanPSMT"/>
          <w:color w:val="231F20"/>
        </w:rPr>
        <w:t>. Throughout a Progressive Responsibility strategy patient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 xml:space="preserve">safety and quality of care are fundamental and take priority over individual </w:t>
      </w:r>
      <w:r w:rsidR="005E61E2">
        <w:rPr>
          <w:rFonts w:ascii="TimesNewRomanPSMT" w:hAnsi="TimesNewRomanPSMT" w:cs="TimesNewRomanPSMT"/>
          <w:color w:val="231F20"/>
        </w:rPr>
        <w:t xml:space="preserve">fellow </w:t>
      </w:r>
      <w:r w:rsidRPr="00706E90">
        <w:rPr>
          <w:rFonts w:ascii="TimesNewRomanPSMT" w:hAnsi="TimesNewRomanPSMT" w:cs="TimesNewRomanPSMT"/>
          <w:color w:val="231F20"/>
        </w:rPr>
        <w:t>educational goals and objectives or LIP service support needs.</w:t>
      </w:r>
      <w:r w:rsidR="005E61E2">
        <w:rPr>
          <w:rFonts w:ascii="TimesNewRomanPSMT" w:hAnsi="TimesNewRomanPSMT" w:cs="TimesNewRomanPSMT"/>
          <w:color w:val="231F20"/>
        </w:rPr>
        <w:t xml:space="preserve">  </w:t>
      </w:r>
    </w:p>
    <w:p w:rsidR="005E61E2" w:rsidRDefault="005E61E2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</w:p>
    <w:p w:rsidR="005E61E2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The responsibility for compliance with this supervision and progressive responsibility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 xml:space="preserve">policy rests with the </w:t>
      </w:r>
      <w:r w:rsidR="00CC698E">
        <w:rPr>
          <w:rFonts w:ascii="TimesNewRomanPSMT" w:hAnsi="TimesNewRomanPSMT" w:cs="TimesNewRomanPSMT"/>
          <w:color w:val="231F20"/>
        </w:rPr>
        <w:t xml:space="preserve">Director of Neuropathology and </w:t>
      </w:r>
      <w:r w:rsidRPr="00706E90">
        <w:rPr>
          <w:rFonts w:ascii="TimesNewRomanPSMT" w:hAnsi="TimesNewRomanPSMT" w:cs="TimesNewRomanPSMT"/>
          <w:color w:val="231F20"/>
        </w:rPr>
        <w:t>Department of Pathology Chair through the Residency Program</w:t>
      </w:r>
      <w:r w:rsidR="005E61E2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Director.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</w:p>
    <w:p w:rsidR="00CC698E" w:rsidRDefault="00CC698E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</w:p>
    <w:p w:rsidR="00CC698E" w:rsidRDefault="00CC698E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 xml:space="preserve">Attending Pathologist Supervision and Roles and Responsibilities of </w:t>
      </w:r>
      <w:r w:rsidR="008344B3">
        <w:rPr>
          <w:rFonts w:ascii="TimesNewRomanPSMT" w:hAnsi="TimesNewRomanPSMT" w:cs="TimesNewRomanPSMT"/>
          <w:b/>
          <w:bCs/>
          <w:color w:val="231F20"/>
        </w:rPr>
        <w:t>Fellows</w:t>
      </w:r>
    </w:p>
    <w:p w:rsidR="00CC698E" w:rsidRDefault="00CC698E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 xml:space="preserve">Expectations of </w:t>
      </w:r>
      <w:r w:rsidR="00CC698E">
        <w:rPr>
          <w:rFonts w:ascii="TimesNewRomanPSMT" w:hAnsi="TimesNewRomanPSMT" w:cs="TimesNewRomanPSMT"/>
          <w:b/>
          <w:bCs/>
          <w:color w:val="231F20"/>
        </w:rPr>
        <w:t>Fellowship</w:t>
      </w:r>
      <w:r w:rsidRPr="00706E90">
        <w:rPr>
          <w:rFonts w:ascii="TimesNewRomanPSMT" w:hAnsi="TimesNewRomanPSMT" w:cs="TimesNewRomanPSMT"/>
          <w:b/>
          <w:bCs/>
          <w:color w:val="231F20"/>
        </w:rPr>
        <w:t xml:space="preserve"> Director</w:t>
      </w:r>
    </w:p>
    <w:p w:rsidR="00706E90" w:rsidRPr="00706E90" w:rsidRDefault="00CC698E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1.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>
        <w:rPr>
          <w:rFonts w:ascii="TimesNewRomanPSMT" w:hAnsi="TimesNewRomanPSMT" w:cs="TimesNewRomanPSMT"/>
          <w:color w:val="231F20"/>
        </w:rPr>
        <w:t>fellowship</w:t>
      </w:r>
      <w:r w:rsidR="00706E90" w:rsidRPr="00706E90">
        <w:rPr>
          <w:rFonts w:ascii="TimesNewRomanPSMT" w:hAnsi="TimesNewRomanPSMT" w:cs="TimesNewRomanPSMT"/>
          <w:color w:val="231F20"/>
        </w:rPr>
        <w:t xml:space="preserve"> director – or their faculty designee - is expected to meet with the</w:t>
      </w:r>
    </w:p>
    <w:p w:rsidR="00706E90" w:rsidRPr="00706E90" w:rsidRDefault="005E61E2" w:rsidP="00CC698E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before they assume any patient care responsibility:</w:t>
      </w:r>
    </w:p>
    <w:p w:rsidR="00706E90" w:rsidRPr="00706E90" w:rsidRDefault="00706E90" w:rsidP="00CC698E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a. To inform them of the rotation schedule and patient care responsibilities of</w:t>
      </w:r>
      <w:r w:rsidR="00CC698E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Pr="00706E90">
        <w:rPr>
          <w:rFonts w:ascii="TimesNewRomanPSMT" w:hAnsi="TimesNewRomanPSMT" w:cs="TimesNewRomanPSMT"/>
          <w:color w:val="231F20"/>
        </w:rPr>
        <w:t xml:space="preserve"> on the rotation.</w:t>
      </w:r>
    </w:p>
    <w:p w:rsidR="00706E90" w:rsidRPr="00706E90" w:rsidRDefault="00706E90" w:rsidP="00CC698E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b. To provide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Pr="00706E90">
        <w:rPr>
          <w:rFonts w:ascii="TimesNewRomanPSMT" w:hAnsi="TimesNewRomanPSMT" w:cs="TimesNewRomanPSMT"/>
          <w:color w:val="231F20"/>
        </w:rPr>
        <w:t xml:space="preserve"> with the rotation goals and objectives and reading</w:t>
      </w:r>
      <w:r w:rsidR="00CC698E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assignments.</w:t>
      </w:r>
    </w:p>
    <w:p w:rsidR="00706E90" w:rsidRPr="00706E90" w:rsidRDefault="00706E90" w:rsidP="00CC698E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c. To provide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Pr="00706E90">
        <w:rPr>
          <w:rFonts w:ascii="TimesNewRomanPSMT" w:hAnsi="TimesNewRomanPSMT" w:cs="TimesNewRomanPSMT"/>
          <w:color w:val="231F20"/>
        </w:rPr>
        <w:t xml:space="preserve"> with applicable patient care information on</w:t>
      </w:r>
      <w:r w:rsidR="00CC698E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handling of patient specimens, gross examination and specimen dissection.</w:t>
      </w:r>
    </w:p>
    <w:p w:rsidR="00706E90" w:rsidRPr="00706E90" w:rsidRDefault="00706E90" w:rsidP="00CC698E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d. To inform them of the supervision requirements of the rotation if beyond</w:t>
      </w:r>
      <w:r w:rsidR="00CC698E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the general requirements of this policy.</w:t>
      </w:r>
    </w:p>
    <w:p w:rsidR="00CC698E" w:rsidRDefault="00CC698E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>Expectations for Attending Pathologist</w:t>
      </w:r>
    </w:p>
    <w:p w:rsidR="00706E90" w:rsidRPr="00706E90" w:rsidRDefault="00CC698E" w:rsidP="00CC69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1.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At all times there will be an attending pathologist identified as responsible for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a particular patient. This will be in effect before a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performs any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patient care activities on any patient or patient specimen.</w:t>
      </w:r>
    </w:p>
    <w:p w:rsidR="00706E90" w:rsidRPr="00706E90" w:rsidRDefault="00CC698E" w:rsidP="00CC69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2.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The attending pathologist has ultimate responsibility for all patient care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activities and specimen handling by the </w:t>
      </w:r>
      <w:r w:rsidR="005E61E2">
        <w:rPr>
          <w:rFonts w:ascii="TimesNewRomanPSMT" w:hAnsi="TimesNewRomanPSMT" w:cs="TimesNewRomanPSMT"/>
          <w:color w:val="231F20"/>
        </w:rPr>
        <w:t>fellow</w:t>
      </w:r>
      <w:r>
        <w:rPr>
          <w:rFonts w:ascii="TimesNewRomanPSMT" w:hAnsi="TimesNewRomanPSMT" w:cs="TimesNewRomanPSMT"/>
          <w:color w:val="231F20"/>
        </w:rPr>
        <w:t xml:space="preserve"> even in the event</w:t>
      </w:r>
      <w:r w:rsidR="00706E90" w:rsidRPr="00706E90">
        <w:rPr>
          <w:rFonts w:ascii="TimesNewRomanPSMT" w:hAnsi="TimesNewRomanPSMT" w:cs="TimesNewRomanPSMT"/>
          <w:color w:val="231F20"/>
        </w:rPr>
        <w:t xml:space="preserve"> a </w:t>
      </w:r>
      <w:r>
        <w:rPr>
          <w:rFonts w:ascii="TimesNewRomanPSMT" w:hAnsi="TimesNewRomanPSMT" w:cs="TimesNewRomanPSMT"/>
          <w:color w:val="231F20"/>
        </w:rPr>
        <w:t xml:space="preserve">technical assistant </w:t>
      </w:r>
      <w:r w:rsidR="00706E90" w:rsidRPr="00706E90">
        <w:rPr>
          <w:rFonts w:ascii="TimesNewRomanPSMT" w:hAnsi="TimesNewRomanPSMT" w:cs="TimesNewRomanPSMT"/>
          <w:color w:val="231F20"/>
        </w:rPr>
        <w:t xml:space="preserve">provides guidance to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>.</w:t>
      </w:r>
    </w:p>
    <w:p w:rsidR="00706E90" w:rsidRPr="00706E90" w:rsidRDefault="00CC698E" w:rsidP="00CC69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3.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Any patient care report generated must be signed by the attending pathologist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and </w:t>
      </w:r>
      <w:r w:rsidR="00A2452C" w:rsidRPr="00706E90">
        <w:rPr>
          <w:rFonts w:ascii="TimesNewRomanPSMT" w:hAnsi="TimesNewRomanPSMT" w:cs="TimesNewRomanPSMT"/>
          <w:color w:val="231F20"/>
        </w:rPr>
        <w:t>the attending pathologist must review all material relevant to the report</w:t>
      </w:r>
      <w:r w:rsidR="00706E90" w:rsidRPr="00706E90">
        <w:rPr>
          <w:rFonts w:ascii="TimesNewRomanPSMT" w:hAnsi="TimesNewRomanPSMT" w:cs="TimesNewRomanPSMT"/>
          <w:color w:val="231F20"/>
        </w:rPr>
        <w:t>.</w:t>
      </w:r>
    </w:p>
    <w:p w:rsidR="00706E90" w:rsidRPr="00706E90" w:rsidRDefault="00CC698E" w:rsidP="00CC69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4.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The attending pathologist is required to provide oversight and supervision of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all patient care activities of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and is to be available for consultation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by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.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not to proceed with patient care if they need</w:t>
      </w:r>
      <w:r>
        <w:rPr>
          <w:rFonts w:ascii="TimesNewRomanPSMT" w:hAnsi="TimesNewRomanPSMT" w:cs="TimesNewRomanPSMT"/>
          <w:color w:val="231F20"/>
        </w:rPr>
        <w:t xml:space="preserve"> input from the attending </w:t>
      </w:r>
      <w:r w:rsidR="00706E90" w:rsidRPr="00706E90">
        <w:rPr>
          <w:rFonts w:ascii="TimesNewRomanPSMT" w:hAnsi="TimesNewRomanPSMT" w:cs="TimesNewRomanPSMT"/>
          <w:color w:val="231F20"/>
        </w:rPr>
        <w:t>regarding further patient care activity. A Pathologist Assistant or qualified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technician may provide guidance for the technical aspects of the activity, but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such is still under the responsibility of the attending pathologist.</w:t>
      </w:r>
    </w:p>
    <w:p w:rsidR="00706E90" w:rsidRPr="00706E90" w:rsidRDefault="00CC698E" w:rsidP="00CC698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5.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The attending pathologist is expected to behave in a professional manner at all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times in regard to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supervision and is expected to encourage each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to seek guidance and consultation from the attending at any time the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considers it necessary. Further the attending should welcome such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request for guidance and consultation. The attending pathologist in fact must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make clear to each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that it is only failure to seek such guidance </w:t>
      </w:r>
      <w:r w:rsidR="00A2452C" w:rsidRPr="00706E90">
        <w:rPr>
          <w:rFonts w:ascii="TimesNewRomanPSMT" w:hAnsi="TimesNewRomanPSMT" w:cs="TimesNewRomanPSMT"/>
          <w:color w:val="231F20"/>
        </w:rPr>
        <w:t>or consultation</w:t>
      </w:r>
      <w:r w:rsidR="00706E90" w:rsidRPr="00706E90">
        <w:rPr>
          <w:rFonts w:ascii="TimesNewRomanPSMT" w:hAnsi="TimesNewRomanPSMT" w:cs="TimesNewRomanPSMT"/>
          <w:color w:val="231F20"/>
        </w:rPr>
        <w:t xml:space="preserve"> that will be considered problematic.</w:t>
      </w:r>
    </w:p>
    <w:p w:rsidR="00CC698E" w:rsidRDefault="00CC698E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>Responsibilities of Attending Pathologist:</w:t>
      </w:r>
    </w:p>
    <w:p w:rsidR="00706E90" w:rsidRPr="00706E90" w:rsidRDefault="00CC698E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1.</w:t>
      </w:r>
      <w:r>
        <w:rPr>
          <w:rFonts w:ascii="TimesNewRomanPSMT" w:hAnsi="TimesNewRomanPSMT" w:cs="TimesNewRomanPSMT"/>
          <w:b/>
          <w:bCs/>
          <w:color w:val="231F20"/>
        </w:rPr>
        <w:tab/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>General</w:t>
      </w:r>
    </w:p>
    <w:p w:rsidR="00706E90" w:rsidRPr="00706E90" w:rsidRDefault="00CC698E" w:rsidP="00CC698E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a.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attending pathologist is responsible for assuring that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capable of handling each particular patient care situation. This includes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assuring that they are capable of gross examination and dissection and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handling of all patient specimens to which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assigned.</w:t>
      </w:r>
    </w:p>
    <w:p w:rsidR="00706E90" w:rsidRPr="00706E90" w:rsidRDefault="00CC698E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b.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The attending pathologist is responsible for assuring that - based on the</w:t>
      </w:r>
      <w:r w:rsidR="00D75660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PGY level of training and individual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competence level – the</w:t>
      </w:r>
      <w:r w:rsidR="00D75660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lastRenderedPageBreak/>
        <w:t xml:space="preserve">delegated daily work load of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not such as to endanger patient</w:t>
      </w:r>
      <w:r w:rsidR="00D75660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care due to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fatigue, the need to inappropriately ‘rush’ due to</w:t>
      </w:r>
      <w:r w:rsidR="00D75660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insufficient time to complete the assigned work load or risk of not meeting</w:t>
      </w:r>
      <w:r w:rsidR="00D75660"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the ACGME duty hour requirements for </w:t>
      </w:r>
      <w:r w:rsidR="008344B3">
        <w:rPr>
          <w:rFonts w:ascii="TimesNewRomanPSMT" w:hAnsi="TimesNewRomanPSMT" w:cs="TimesNewRomanPSMT"/>
          <w:color w:val="231F20"/>
        </w:rPr>
        <w:t>fellows</w:t>
      </w:r>
      <w:r w:rsidR="00706E90" w:rsidRPr="00706E90">
        <w:rPr>
          <w:rFonts w:ascii="TimesNewRomanPSMT" w:hAnsi="TimesNewRomanPSMT" w:cs="TimesNewRomanPSMT"/>
          <w:color w:val="231F20"/>
        </w:rPr>
        <w:t>.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c.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It is the responsibility of each attending pathologist to be familiar with the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ACGME duty hour requirements and to work daily with each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</w:t>
      </w:r>
      <w:r>
        <w:rPr>
          <w:rFonts w:ascii="TimesNewRomanPSMT" w:hAnsi="TimesNewRomanPSMT" w:cs="TimesNewRomanPSMT"/>
          <w:color w:val="231F20"/>
        </w:rPr>
        <w:t>–</w:t>
      </w:r>
      <w:r w:rsidR="00706E90" w:rsidRPr="00706E90">
        <w:rPr>
          <w:rFonts w:ascii="TimesNewRomanPSMT" w:hAnsi="TimesNewRomanPSMT" w:cs="TimesNewRomanPSMT"/>
          <w:color w:val="231F20"/>
        </w:rPr>
        <w:t xml:space="preserve"> to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whom their patient care responsibilities are delegated - to support them in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meeting such requirements.</w:t>
      </w:r>
    </w:p>
    <w:p w:rsidR="00706E90" w:rsidRPr="00D75660" w:rsidRDefault="00D7566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2.</w:t>
      </w:r>
      <w:r>
        <w:rPr>
          <w:rFonts w:ascii="TimesNewRomanPSMT" w:hAnsi="TimesNewRomanPSMT" w:cs="TimesNewRomanPSMT"/>
          <w:b/>
          <w:bCs/>
          <w:color w:val="231F20"/>
        </w:rPr>
        <w:tab/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>Anatomical pathology: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a.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attending pathologist must provide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– based on PGY level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and competency – sufficient time to not only pre-review but also render a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diagnosis and/or differential diagnosis on all microscopic slides that the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assigned to review and to sign out all cases with the </w:t>
      </w:r>
      <w:r w:rsidR="005E61E2">
        <w:rPr>
          <w:rFonts w:ascii="TimesNewRomanPSMT" w:hAnsi="TimesNewRomanPSMT" w:cs="TimesNewRomanPSMT"/>
          <w:color w:val="231F20"/>
        </w:rPr>
        <w:t>fellow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over at least a double-headed microscope.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b.</w:t>
      </w:r>
      <w:r>
        <w:rPr>
          <w:rFonts w:ascii="TimesNewRomanPSMT" w:hAnsi="TimesNewRomanPSMT" w:cs="TimesNewRomanPSMT"/>
          <w:color w:val="231F20"/>
        </w:rPr>
        <w:tab/>
        <w:t>A</w:t>
      </w:r>
      <w:r w:rsidR="00706E90" w:rsidRPr="00706E90">
        <w:rPr>
          <w:rFonts w:ascii="TimesNewRomanPSMT" w:hAnsi="TimesNewRomanPSMT" w:cs="TimesNewRomanPSMT"/>
          <w:color w:val="231F20"/>
        </w:rPr>
        <w:t>s part of progressive responsibility - the attending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pathologist and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may mutually agree on certain cases that the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pathologist will sign out alone (after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has pre-reviewed and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rendered a written diagnosis) with the understanding that the attending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pathologist will give feedback plus personal sign out review on cases in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which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and pathologist diagnosis are discordant.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c.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All operating room consultations</w:t>
      </w:r>
      <w:r w:rsidR="00AA0CEC">
        <w:rPr>
          <w:rFonts w:ascii="TimesNewRomanPSMT" w:hAnsi="TimesNewRomanPSMT" w:cs="TimesNewRomanPSMT"/>
          <w:color w:val="231F20"/>
        </w:rPr>
        <w:t xml:space="preserve"> by rotating residents</w:t>
      </w:r>
      <w:r w:rsidR="00706E90" w:rsidRPr="00706E90">
        <w:rPr>
          <w:rFonts w:ascii="TimesNewRomanPSMT" w:hAnsi="TimesNewRomanPSMT" w:cs="TimesNewRomanPSMT"/>
          <w:color w:val="231F20"/>
        </w:rPr>
        <w:t>: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216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i.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Must be reviewed and approved by the attending pathologist prior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to any diagnosis being rendered verbally or electronically to the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attending clinician.</w:t>
      </w:r>
    </w:p>
    <w:p w:rsidR="00706E90" w:rsidRDefault="00D75660" w:rsidP="00D75660">
      <w:pPr>
        <w:widowControl w:val="0"/>
        <w:autoSpaceDE w:val="0"/>
        <w:autoSpaceDN w:val="0"/>
        <w:adjustRightInd w:val="0"/>
        <w:spacing w:after="0"/>
        <w:ind w:left="216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ii.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It is the attending pathologist’s responsibility to be sure that the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has competence in preparing frozen sections prior to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assigning this responsibility to them.</w:t>
      </w:r>
    </w:p>
    <w:p w:rsidR="00AA0CEC" w:rsidRPr="00706E90" w:rsidRDefault="00AA0CEC" w:rsidP="00D75660">
      <w:pPr>
        <w:widowControl w:val="0"/>
        <w:autoSpaceDE w:val="0"/>
        <w:autoSpaceDN w:val="0"/>
        <w:adjustRightInd w:val="0"/>
        <w:spacing w:after="0"/>
        <w:ind w:left="216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iii.</w:t>
      </w:r>
      <w:r>
        <w:rPr>
          <w:rFonts w:ascii="TimesNewRomanPSMT" w:hAnsi="TimesNewRomanPSMT" w:cs="TimesNewRomanPSMT"/>
          <w:color w:val="231F20"/>
        </w:rPr>
        <w:tab/>
        <w:t xml:space="preserve">When individual attending in consultation with Clinical Competency </w:t>
      </w:r>
      <w:proofErr w:type="spellStart"/>
      <w:r>
        <w:rPr>
          <w:rFonts w:ascii="TimesNewRomanPSMT" w:hAnsi="TimesNewRomanPSMT" w:cs="TimesNewRomanPSMT"/>
          <w:color w:val="231F20"/>
        </w:rPr>
        <w:t>Committeee</w:t>
      </w:r>
      <w:proofErr w:type="spellEnd"/>
      <w:r>
        <w:rPr>
          <w:rFonts w:ascii="TimesNewRomanPSMT" w:hAnsi="TimesNewRomanPSMT" w:cs="TimesNewRomanPSMT"/>
          <w:color w:val="231F20"/>
        </w:rPr>
        <w:t xml:space="preserve"> decides fellow is adequately trained they can advance to relaying intraoperative diagnosis as long as they get immediate confirmation from attending.</w:t>
      </w:r>
      <w:bookmarkStart w:id="0" w:name="_GoBack"/>
      <w:bookmarkEnd w:id="0"/>
    </w:p>
    <w:p w:rsidR="00D7566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d.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attending pathologist is to comply with all </w:t>
      </w:r>
      <w:r w:rsidR="00A2452C" w:rsidRPr="00706E90">
        <w:rPr>
          <w:rFonts w:ascii="TimesNewRomanPSMT" w:hAnsi="TimesNewRomanPSMT" w:cs="TimesNewRomanPSMT"/>
          <w:color w:val="231F20"/>
        </w:rPr>
        <w:t>workload</w:t>
      </w:r>
      <w:r w:rsidR="00706E90" w:rsidRPr="00706E90">
        <w:rPr>
          <w:rFonts w:ascii="TimesNewRomanPSMT" w:hAnsi="TimesNewRomanPSMT" w:cs="TimesNewRomanPSMT"/>
          <w:color w:val="231F20"/>
        </w:rPr>
        <w:t xml:space="preserve"> guidelines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approved by the Residency Committee</w:t>
      </w:r>
      <w:r>
        <w:rPr>
          <w:rFonts w:ascii="TimesNewRomanPSMT" w:hAnsi="TimesNewRomanPSMT" w:cs="TimesNewRomanPSMT"/>
          <w:color w:val="231F20"/>
        </w:rPr>
        <w:t>.</w:t>
      </w:r>
      <w:r w:rsidR="00706E90" w:rsidRPr="00706E90">
        <w:rPr>
          <w:rFonts w:ascii="TimesNewRomanPSMT" w:hAnsi="TimesNewRomanPSMT" w:cs="TimesNewRomanPSMT"/>
          <w:color w:val="231F20"/>
        </w:rPr>
        <w:t xml:space="preserve"> </w:t>
      </w:r>
    </w:p>
    <w:p w:rsidR="00D75660" w:rsidRDefault="00D7566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 xml:space="preserve">Responsibilities of </w:t>
      </w:r>
      <w:r w:rsidR="005E61E2">
        <w:rPr>
          <w:rFonts w:ascii="TimesNewRomanPSMT" w:hAnsi="TimesNewRomanPSMT" w:cs="TimesNewRomanPSMT"/>
          <w:b/>
          <w:bCs/>
          <w:color w:val="231F20"/>
        </w:rPr>
        <w:t>Fellow</w:t>
      </w:r>
      <w:r w:rsidRPr="00706E90">
        <w:rPr>
          <w:rFonts w:ascii="TimesNewRomanPSMT" w:hAnsi="TimesNewRomanPSMT" w:cs="TimesNewRomanPSMT"/>
          <w:b/>
          <w:bCs/>
          <w:color w:val="231F20"/>
        </w:rPr>
        <w:t>:</w:t>
      </w:r>
    </w:p>
    <w:p w:rsidR="00706E90" w:rsidRPr="00706E90" w:rsidRDefault="00D7566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1.</w:t>
      </w:r>
      <w:r>
        <w:rPr>
          <w:rFonts w:ascii="TimesNewRomanPSMT" w:hAnsi="TimesNewRomanPSMT" w:cs="TimesNewRomanPSMT"/>
          <w:b/>
          <w:bCs/>
          <w:color w:val="231F20"/>
        </w:rPr>
        <w:tab/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>General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a.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at all times to behave in a professional manner in their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interactions with the attending pathologist and all technical and clerical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support staff.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b.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should communicate with the Program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Director should any attending pathologist or support staff person treat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them in an unprofessional manner.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c.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expected to be ‘on time’ for all scheduled assignments and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to be available via pager during regular work hours and when on call. If a</w:t>
      </w:r>
      <w:r>
        <w:rPr>
          <w:rFonts w:ascii="TimesNewRomanPSMT" w:hAnsi="TimesNewRomanPSMT" w:cs="TimesNewRomanPSMT"/>
          <w:color w:val="231F20"/>
        </w:rPr>
        <w:t xml:space="preserve"> particular </w:t>
      </w:r>
      <w:r w:rsidR="00706E90" w:rsidRPr="00706E90">
        <w:rPr>
          <w:rFonts w:ascii="TimesNewRomanPSMT" w:hAnsi="TimesNewRomanPSMT" w:cs="TimesNewRomanPSMT"/>
          <w:color w:val="231F20"/>
        </w:rPr>
        <w:t xml:space="preserve">assignment cannot be met, if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will be late or if the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needs to leave early prior to work being completed or pending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then </w:t>
      </w:r>
      <w:r w:rsidR="00706E90" w:rsidRPr="00706E90">
        <w:rPr>
          <w:rFonts w:ascii="TimesNewRomanPSMT" w:hAnsi="TimesNewRomanPSMT" w:cs="TimesNewRomanPSMT"/>
          <w:color w:val="231F20"/>
        </w:rPr>
        <w:lastRenderedPageBreak/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must inform the attending pathologist of the same.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d.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When there is a need to ‘hand-over’ patient care responsibility to another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or an attending then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who is ‘handing over’ the patient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care responsibility is responsible for assuring that this is done properly and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that indeed another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or attending knows that they have assumed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responsibility for the patient.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e.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When on call </w:t>
      </w:r>
      <w:r w:rsidR="008344B3">
        <w:rPr>
          <w:rFonts w:ascii="TimesNewRomanPSMT" w:hAnsi="TimesNewRomanPSMT" w:cs="TimesNewRomanPSMT"/>
          <w:color w:val="231F20"/>
        </w:rPr>
        <w:t>fellows</w:t>
      </w:r>
      <w:r w:rsidR="00706E90" w:rsidRPr="00706E90">
        <w:rPr>
          <w:rFonts w:ascii="TimesNewRomanPSMT" w:hAnsi="TimesNewRomanPSMT" w:cs="TimesNewRomanPSMT"/>
          <w:color w:val="231F20"/>
        </w:rPr>
        <w:t xml:space="preserve"> must be available via pager and be able to be onsite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in a timely manner as needed.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f.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expected to perform at their best in handling the assigned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A2452C" w:rsidRPr="00706E90">
        <w:rPr>
          <w:rFonts w:ascii="TimesNewRomanPSMT" w:hAnsi="TimesNewRomanPSMT" w:cs="TimesNewRomanPSMT"/>
          <w:color w:val="231F20"/>
        </w:rPr>
        <w:t>workload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in cooperation with the attending pathologist as per the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attending pathologist expectations described above. If a work load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assignme</w:t>
      </w:r>
      <w:r>
        <w:rPr>
          <w:rFonts w:ascii="TimesNewRomanPSMT" w:hAnsi="TimesNewRomanPSMT" w:cs="TimesNewRomanPSMT"/>
          <w:color w:val="231F20"/>
        </w:rPr>
        <w:t xml:space="preserve">nt is overwhelming or cannot be </w:t>
      </w:r>
      <w:r w:rsidR="00706E90" w:rsidRPr="00706E90">
        <w:rPr>
          <w:rFonts w:ascii="TimesNewRomanPSMT" w:hAnsi="TimesNewRomanPSMT" w:cs="TimesNewRomanPSMT"/>
          <w:color w:val="231F20"/>
        </w:rPr>
        <w:t>completed in the expected time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and within ACGME duty hour requirements then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must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communicate with the attending pathologist to resolve the situation. If this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is not successful then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should communicate with or the program Director.</w:t>
      </w:r>
    </w:p>
    <w:p w:rsidR="00706E90" w:rsidRPr="00706E90" w:rsidRDefault="00D75660" w:rsidP="00D7566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g.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must understand that the primary responsibility for each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patient care activity rests with the attending pathologist.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h.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not to provide patient care for any patient </w:t>
      </w:r>
      <w:r w:rsidR="00A2452C" w:rsidRPr="00706E90">
        <w:rPr>
          <w:rFonts w:ascii="TimesNewRomanPSMT" w:hAnsi="TimesNewRomanPSMT" w:cs="TimesNewRomanPSMT"/>
          <w:color w:val="231F20"/>
        </w:rPr>
        <w:t>or</w:t>
      </w:r>
      <w:r w:rsidR="00706E90" w:rsidRPr="00706E90">
        <w:rPr>
          <w:rFonts w:ascii="TimesNewRomanPSMT" w:hAnsi="TimesNewRomanPSMT" w:cs="TimesNewRomanPSMT"/>
          <w:color w:val="231F20"/>
        </w:rPr>
        <w:t xml:space="preserve"> handle any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patient specimen for which they have not been appropriately educated and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trained or for which they consider that they lack the appropriate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competency to manage. 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to hold patient safety at all times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as the priority and not their individual desire to function independently or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to satisfy the attending pathologist, fellows or support staff.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i.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must inform or the Program Director if at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any time they consider that they do not have sufficient supervision from or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access to the attending pathologist.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j.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must know the duty hour requirements of the ACGME and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comply at all times with the same. They have been established to ensure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that </w:t>
      </w:r>
      <w:r w:rsidR="008344B3">
        <w:rPr>
          <w:rFonts w:ascii="TimesNewRomanPSMT" w:hAnsi="TimesNewRomanPSMT" w:cs="TimesNewRomanPSMT"/>
          <w:color w:val="231F20"/>
        </w:rPr>
        <w:t>fellows</w:t>
      </w:r>
      <w:r w:rsidR="00706E90" w:rsidRPr="00706E90">
        <w:rPr>
          <w:rFonts w:ascii="TimesNewRomanPSMT" w:hAnsi="TimesNewRomanPSMT" w:cs="TimesNewRomanPSMT"/>
          <w:color w:val="231F20"/>
        </w:rPr>
        <w:t xml:space="preserve"> are not at risk for fatigue that might impact patient safety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and quality of care.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k.</w:t>
      </w:r>
      <w:r>
        <w:rPr>
          <w:rFonts w:ascii="TimesNewRomanPSMT" w:hAnsi="TimesNewRomanPSMT" w:cs="TimesNewRomanPSMT"/>
          <w:color w:val="231F20"/>
        </w:rPr>
        <w:tab/>
      </w:r>
      <w:r w:rsidR="008344B3">
        <w:rPr>
          <w:rFonts w:ascii="TimesNewRomanPSMT" w:hAnsi="TimesNewRomanPSMT" w:cs="TimesNewRomanPSMT"/>
          <w:color w:val="231F20"/>
        </w:rPr>
        <w:t>Fellows</w:t>
      </w:r>
      <w:r w:rsidR="00706E90" w:rsidRPr="00706E90">
        <w:rPr>
          <w:rFonts w:ascii="TimesNewRomanPSMT" w:hAnsi="TimesNewRomanPSMT" w:cs="TimesNewRomanPSMT"/>
          <w:color w:val="231F20"/>
        </w:rPr>
        <w:t xml:space="preserve"> must be aware of the policies and procedures for supervision on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 particular rotation if they are beyond this policy.</w:t>
      </w:r>
    </w:p>
    <w:p w:rsidR="00706E90" w:rsidRPr="00706E90" w:rsidRDefault="003B0DC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>
        <w:rPr>
          <w:rFonts w:ascii="TimesNewRomanPSMT" w:hAnsi="TimesNewRomanPSMT" w:cs="TimesNewRomanPSMT"/>
          <w:b/>
          <w:bCs/>
          <w:color w:val="231F20"/>
        </w:rPr>
        <w:t>2.</w:t>
      </w:r>
      <w:r>
        <w:rPr>
          <w:rFonts w:ascii="TimesNewRomanPSMT" w:hAnsi="TimesNewRomanPSMT" w:cs="TimesNewRomanPSMT"/>
          <w:b/>
          <w:bCs/>
          <w:color w:val="231F20"/>
        </w:rPr>
        <w:tab/>
      </w:r>
      <w:r w:rsidR="00706E90" w:rsidRPr="00706E90">
        <w:rPr>
          <w:rFonts w:ascii="TimesNewRomanPSMT" w:hAnsi="TimesNewRomanPSMT" w:cs="TimesNewRomanPSMT"/>
          <w:b/>
          <w:bCs/>
          <w:color w:val="231F20"/>
        </w:rPr>
        <w:t>In anatomical pathology: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a.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to pre-review all microscopic slides and render a diagnosis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or differential diagnosis on all cases assigned to them prior to sign out of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the case with the attending pathologist. This will include the case being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written up as if it were a working draft for sign-out.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b.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to communicate with the Program Director if the pre-review practice is consistently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violated by an attending pathologist or a rotation.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c.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is to pre-review and follow through on all cases all cases that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they grossed but – in collaboration with the attending pathologist – might</w:t>
      </w:r>
      <w:r>
        <w:rPr>
          <w:rFonts w:ascii="TimesNewRomanPSMT" w:hAnsi="TimesNewRomanPSMT" w:cs="TimesNewRomanPSMT"/>
          <w:color w:val="231F20"/>
        </w:rPr>
        <w:t xml:space="preserve"> not need to sign </w:t>
      </w:r>
      <w:r w:rsidR="00706E90" w:rsidRPr="00706E90">
        <w:rPr>
          <w:rFonts w:ascii="TimesNewRomanPSMT" w:hAnsi="TimesNewRomanPSMT" w:cs="TimesNewRomanPSMT"/>
          <w:color w:val="231F20"/>
        </w:rPr>
        <w:t>out all cases they did not gross.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d.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Operating room consultation and frozen section diagnoses are not to be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communicated to the attending clinician prior to appropriate review and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approval by the attending pathologist.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216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i.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The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may prepare – provided they are competent </w:t>
      </w:r>
      <w:r>
        <w:rPr>
          <w:rFonts w:ascii="TimesNewRomanPSMT" w:hAnsi="TimesNewRomanPSMT" w:cs="TimesNewRomanPSMT"/>
          <w:color w:val="231F20"/>
        </w:rPr>
        <w:t>–</w:t>
      </w:r>
      <w:r w:rsidR="00706E90" w:rsidRPr="00706E90">
        <w:rPr>
          <w:rFonts w:ascii="TimesNewRomanPSMT" w:hAnsi="TimesNewRomanPSMT" w:cs="TimesNewRomanPSMT"/>
          <w:color w:val="231F20"/>
        </w:rPr>
        <w:t xml:space="preserve"> </w:t>
      </w:r>
      <w:r w:rsidR="00A2452C" w:rsidRPr="00706E90">
        <w:rPr>
          <w:rFonts w:ascii="TimesNewRomanPSMT" w:hAnsi="TimesNewRomanPSMT" w:cs="TimesNewRomanPSMT"/>
          <w:color w:val="231F20"/>
        </w:rPr>
        <w:t>pre</w:t>
      </w:r>
      <w:r w:rsidR="00A2452C">
        <w:rPr>
          <w:rFonts w:ascii="TimesNewRomanPSMT" w:hAnsi="TimesNewRomanPSMT" w:cs="TimesNewRomanPSMT"/>
          <w:color w:val="231F20"/>
        </w:rPr>
        <w:t>-</w:t>
      </w:r>
      <w:r w:rsidR="00A2452C" w:rsidRPr="00706E90">
        <w:rPr>
          <w:rFonts w:ascii="TimesNewRomanPSMT" w:hAnsi="TimesNewRomanPSMT" w:cs="TimesNewRomanPSMT"/>
          <w:color w:val="231F20"/>
        </w:rPr>
        <w:lastRenderedPageBreak/>
        <w:t>review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material and come to an independent diagnosis but all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findings must be confirmed by the attending pathologist. Critical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gross examination must be reviewed by the pathologist prior to any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dissection or sectioning that will hinder accurate gross assessment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or sampling by the attending pathologist.</w:t>
      </w:r>
    </w:p>
    <w:p w:rsidR="003B0DC0" w:rsidRDefault="003B0DC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>Progressive Responsibility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Progressive responsibility is a necessary and required program objective. It is defined as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 xml:space="preserve">providing individual </w:t>
      </w:r>
      <w:r w:rsidR="008344B3">
        <w:rPr>
          <w:rFonts w:ascii="TimesNewRomanPSMT" w:hAnsi="TimesNewRomanPSMT" w:cs="TimesNewRomanPSMT"/>
          <w:color w:val="231F20"/>
        </w:rPr>
        <w:t>fellows</w:t>
      </w:r>
      <w:r w:rsidRPr="00706E90">
        <w:rPr>
          <w:rFonts w:ascii="TimesNewRomanPSMT" w:hAnsi="TimesNewRomanPSMT" w:cs="TimesNewRomanPSMT"/>
          <w:color w:val="231F20"/>
        </w:rPr>
        <w:t xml:space="preserve"> with the opportunity to render an independent diagnosis or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opinion based - on their individual level of established competence, PGY status and the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particular clinical circumstance – prior to the final diagnosis being made by the attending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pathologist.</w:t>
      </w:r>
    </w:p>
    <w:p w:rsidR="003B0DC0" w:rsidRDefault="003B0DC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Examples of progressive responsibility include: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a.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Review of cases with diagnosis being rendered and cases being forwarded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to attending pathologist with feedback and combined review of discordant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findings.</w:t>
      </w:r>
    </w:p>
    <w:p w:rsidR="00706E90" w:rsidRPr="00706E90" w:rsidRDefault="003B0DC0" w:rsidP="003B0DC0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b.</w:t>
      </w:r>
      <w:r>
        <w:rPr>
          <w:rFonts w:ascii="TimesNewRomanPSMT" w:hAnsi="TimesNewRomanPSMT" w:cs="TimesNewRomanPSMT"/>
          <w:color w:val="231F20"/>
        </w:rPr>
        <w:tab/>
        <w:t>F</w:t>
      </w:r>
      <w:r w:rsidR="008344B3">
        <w:rPr>
          <w:rFonts w:ascii="TimesNewRomanPSMT" w:hAnsi="TimesNewRomanPSMT" w:cs="TimesNewRomanPSMT"/>
          <w:color w:val="231F20"/>
        </w:rPr>
        <w:t>ellows</w:t>
      </w:r>
      <w:r w:rsidR="00706E90" w:rsidRPr="00706E90">
        <w:rPr>
          <w:rFonts w:ascii="TimesNewRomanPSMT" w:hAnsi="TimesNewRomanPSMT" w:cs="TimesNewRomanPSMT"/>
          <w:color w:val="231F20"/>
        </w:rPr>
        <w:t xml:space="preserve"> serving as a ‘first-line’ resource for junior </w:t>
      </w:r>
      <w:r w:rsidR="008344B3">
        <w:rPr>
          <w:rFonts w:ascii="TimesNewRomanPSMT" w:hAnsi="TimesNewRomanPSMT" w:cs="TimesNewRomanPSMT"/>
          <w:color w:val="231F20"/>
        </w:rPr>
        <w:t>fellows</w:t>
      </w:r>
      <w:r w:rsidR="00706E90" w:rsidRPr="00706E90">
        <w:rPr>
          <w:rFonts w:ascii="TimesNewRomanPSMT" w:hAnsi="TimesNewRomanPSMT" w:cs="TimesNewRomanPSMT"/>
          <w:color w:val="231F20"/>
        </w:rPr>
        <w:t xml:space="preserve"> such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as guidance in grossing specimens and on-call consultation.</w:t>
      </w:r>
    </w:p>
    <w:p w:rsidR="003B0DC0" w:rsidRDefault="003B0DC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>On Call</w:t>
      </w: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>Responsibility of Division Chief and Attending Pathologist</w:t>
      </w:r>
    </w:p>
    <w:p w:rsidR="00706E90" w:rsidRPr="00706E90" w:rsidRDefault="003B0DC0" w:rsidP="00BA4E31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1.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It is the responsibility of the Division C</w:t>
      </w:r>
      <w:r>
        <w:rPr>
          <w:rFonts w:ascii="TimesNewRomanPSMT" w:hAnsi="TimesNewRomanPSMT" w:cs="TimesNewRomanPSMT"/>
          <w:color w:val="231F20"/>
        </w:rPr>
        <w:t xml:space="preserve">hief to assure that there is an </w:t>
      </w:r>
      <w:r w:rsidR="00706E90" w:rsidRPr="00706E90">
        <w:rPr>
          <w:rFonts w:ascii="TimesNewRomanPSMT" w:hAnsi="TimesNewRomanPSMT" w:cs="TimesNewRomanPSMT"/>
          <w:color w:val="231F20"/>
        </w:rPr>
        <w:t>attending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pathologist on call at all times.</w:t>
      </w:r>
    </w:p>
    <w:p w:rsidR="00706E90" w:rsidRPr="00706E90" w:rsidRDefault="003B0DC0" w:rsidP="00BA4E31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2.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It is the responsibility of the rotation direc</w:t>
      </w:r>
      <w:r>
        <w:rPr>
          <w:rFonts w:ascii="TimesNewRomanPSMT" w:hAnsi="TimesNewRomanPSMT" w:cs="TimesNewRomanPSMT"/>
          <w:color w:val="231F20"/>
        </w:rPr>
        <w:t xml:space="preserve">tor to address faculty concerns </w:t>
      </w:r>
      <w:r w:rsidR="00706E90" w:rsidRPr="00706E90">
        <w:rPr>
          <w:rFonts w:ascii="TimesNewRomanPSMT" w:hAnsi="TimesNewRomanPSMT" w:cs="TimesNewRomanPSMT"/>
          <w:color w:val="231F20"/>
        </w:rPr>
        <w:t>about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 xml:space="preserve">the on-call performance of </w:t>
      </w:r>
      <w:r w:rsidR="008344B3">
        <w:rPr>
          <w:rFonts w:ascii="TimesNewRomanPSMT" w:hAnsi="TimesNewRomanPSMT" w:cs="TimesNewRomanPSMT"/>
          <w:color w:val="231F20"/>
        </w:rPr>
        <w:t>fellows</w:t>
      </w:r>
      <w:r w:rsidR="00706E90" w:rsidRPr="00706E90">
        <w:rPr>
          <w:rFonts w:ascii="TimesNewRomanPSMT" w:hAnsi="TimesNewRomanPSMT" w:cs="TimesNewRomanPSMT"/>
          <w:color w:val="231F20"/>
        </w:rPr>
        <w:t>.</w:t>
      </w:r>
    </w:p>
    <w:p w:rsidR="00706E90" w:rsidRPr="00706E90" w:rsidRDefault="003B0DC0" w:rsidP="00BA4E31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3.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It is the responsibility of the attending pathologist on call to:</w:t>
      </w:r>
    </w:p>
    <w:p w:rsidR="00706E90" w:rsidRPr="00706E90" w:rsidRDefault="003B0DC0" w:rsidP="00BA4E3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a.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Be always accessible and to r</w:t>
      </w:r>
      <w:r>
        <w:rPr>
          <w:rFonts w:ascii="TimesNewRomanPSMT" w:hAnsi="TimesNewRomanPSMT" w:cs="TimesNewRomanPSMT"/>
          <w:color w:val="231F20"/>
        </w:rPr>
        <w:t xml:space="preserve">espond to any calls in a timely </w:t>
      </w:r>
      <w:r w:rsidR="00706E90" w:rsidRPr="00706E90">
        <w:rPr>
          <w:rFonts w:ascii="TimesNewRomanPSMT" w:hAnsi="TimesNewRomanPSMT" w:cs="TimesNewRomanPSMT"/>
          <w:color w:val="231F20"/>
        </w:rPr>
        <w:t>manner.</w:t>
      </w:r>
    </w:p>
    <w:p w:rsidR="00706E90" w:rsidRPr="00706E90" w:rsidRDefault="003B0DC0" w:rsidP="00BA4E3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b.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To be available to be on site as necessary.</w:t>
      </w:r>
    </w:p>
    <w:p w:rsidR="00706E90" w:rsidRPr="00706E90" w:rsidRDefault="003B0DC0" w:rsidP="00BA4E3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c.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To review the on call decisions </w:t>
      </w:r>
      <w:r>
        <w:rPr>
          <w:rFonts w:ascii="TimesNewRomanPSMT" w:hAnsi="TimesNewRomanPSMT" w:cs="TimesNewRomanPSMT"/>
          <w:color w:val="231F20"/>
        </w:rPr>
        <w:t xml:space="preserve">as part of the next working day </w:t>
      </w:r>
      <w:r w:rsidR="00706E90" w:rsidRPr="00706E90">
        <w:rPr>
          <w:rFonts w:ascii="TimesNewRomanPSMT" w:hAnsi="TimesNewRomanPSMT" w:cs="TimesNewRomanPSMT"/>
          <w:color w:val="231F20"/>
        </w:rPr>
        <w:t>schedule</w:t>
      </w:r>
    </w:p>
    <w:p w:rsidR="00706E90" w:rsidRPr="00706E90" w:rsidRDefault="003B0DC0" w:rsidP="00BA4E31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d.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To arrange for and communicate to the on call </w:t>
      </w:r>
      <w:r w:rsidR="005E61E2">
        <w:rPr>
          <w:rFonts w:ascii="TimesNewRomanPSMT" w:hAnsi="TimesNewRomanPSMT" w:cs="TimesNewRomanPSMT"/>
          <w:color w:val="231F20"/>
        </w:rPr>
        <w:t>fellow</w:t>
      </w:r>
      <w:r>
        <w:rPr>
          <w:rFonts w:ascii="TimesNewRomanPSMT" w:hAnsi="TimesNewRomanPSMT" w:cs="TimesNewRomanPSMT"/>
          <w:color w:val="231F20"/>
        </w:rPr>
        <w:t xml:space="preserve"> any change </w:t>
      </w:r>
      <w:r w:rsidR="00706E90" w:rsidRPr="00706E90">
        <w:rPr>
          <w:rFonts w:ascii="TimesNewRomanPSMT" w:hAnsi="TimesNewRomanPSMT" w:cs="TimesNewRomanPSMT"/>
          <w:color w:val="231F20"/>
        </w:rPr>
        <w:t>in on</w:t>
      </w:r>
      <w:r>
        <w:rPr>
          <w:rFonts w:ascii="TimesNewRomanPSMT" w:hAnsi="TimesNewRomanPSMT" w:cs="TimesNewRomanPSMT"/>
          <w:color w:val="231F20"/>
        </w:rPr>
        <w:t xml:space="preserve"> </w:t>
      </w:r>
      <w:r w:rsidR="00706E90" w:rsidRPr="00706E90">
        <w:rPr>
          <w:rFonts w:ascii="TimesNewRomanPSMT" w:hAnsi="TimesNewRomanPSMT" w:cs="TimesNewRomanPSMT"/>
          <w:color w:val="231F20"/>
        </w:rPr>
        <w:t>call coverage</w:t>
      </w:r>
    </w:p>
    <w:p w:rsidR="003B0DC0" w:rsidRDefault="003B0DC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</w:p>
    <w:p w:rsidR="00706E90" w:rsidRPr="00706E90" w:rsidRDefault="00706E90" w:rsidP="00706E9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color w:val="231F20"/>
        </w:rPr>
      </w:pPr>
      <w:r w:rsidRPr="00706E90">
        <w:rPr>
          <w:rFonts w:ascii="TimesNewRomanPSMT" w:hAnsi="TimesNewRomanPSMT" w:cs="TimesNewRomanPSMT"/>
          <w:b/>
          <w:bCs/>
          <w:color w:val="231F20"/>
        </w:rPr>
        <w:t xml:space="preserve">Responsibility of </w:t>
      </w:r>
      <w:r w:rsidR="005E61E2">
        <w:rPr>
          <w:rFonts w:ascii="TimesNewRomanPSMT" w:hAnsi="TimesNewRomanPSMT" w:cs="TimesNewRomanPSMT"/>
          <w:b/>
          <w:bCs/>
          <w:color w:val="231F20"/>
        </w:rPr>
        <w:t>Fellow</w:t>
      </w:r>
    </w:p>
    <w:p w:rsidR="00706E90" w:rsidRPr="00706E90" w:rsidRDefault="003B0DC0" w:rsidP="00BA4E31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1.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It is the responsibility of the on call </w:t>
      </w:r>
      <w:r w:rsidR="005E61E2">
        <w:rPr>
          <w:rFonts w:ascii="TimesNewRomanPSMT" w:hAnsi="TimesNewRomanPSMT" w:cs="TimesNewRomanPSMT"/>
          <w:color w:val="231F20"/>
        </w:rPr>
        <w:t>fellow</w:t>
      </w:r>
      <w:r w:rsidR="00706E90" w:rsidRPr="00706E90">
        <w:rPr>
          <w:rFonts w:ascii="TimesNewRomanPSMT" w:hAnsi="TimesNewRomanPSMT" w:cs="TimesNewRomanPSMT"/>
          <w:color w:val="231F20"/>
        </w:rPr>
        <w:t xml:space="preserve"> to:</w:t>
      </w:r>
    </w:p>
    <w:p w:rsidR="00706E90" w:rsidRPr="00706E90" w:rsidRDefault="003B0DC0" w:rsidP="00BA4E3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a.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Be available at all times and to respond to any call in a timely manner</w:t>
      </w:r>
    </w:p>
    <w:p w:rsidR="00706E90" w:rsidRPr="00706E90" w:rsidRDefault="00BA4E31" w:rsidP="00BA4E3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b.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To consult with the attending pathologist on all cases</w:t>
      </w:r>
    </w:p>
    <w:p w:rsidR="00706E90" w:rsidRPr="00706E90" w:rsidRDefault="00BA4E31" w:rsidP="00BA4E3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c.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>Not make any interpretative decisions for which they are not competent</w:t>
      </w:r>
    </w:p>
    <w:p w:rsidR="00706E90" w:rsidRPr="00706E90" w:rsidRDefault="00BA4E31" w:rsidP="00BA4E31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color w:val="231F20"/>
        </w:rPr>
      </w:pPr>
      <w:r>
        <w:rPr>
          <w:rFonts w:ascii="TimesNewRomanPSMT" w:hAnsi="TimesNewRomanPSMT" w:cs="TimesNewRomanPSMT"/>
          <w:color w:val="231F20"/>
        </w:rPr>
        <w:t>d.</w:t>
      </w:r>
      <w:r>
        <w:rPr>
          <w:rFonts w:ascii="TimesNewRomanPSMT" w:hAnsi="TimesNewRomanPSMT" w:cs="TimesNewRomanPSMT"/>
          <w:color w:val="231F20"/>
        </w:rPr>
        <w:tab/>
      </w:r>
      <w:r w:rsidR="00706E90" w:rsidRPr="00706E90">
        <w:rPr>
          <w:rFonts w:ascii="TimesNewRomanPSMT" w:hAnsi="TimesNewRomanPSMT" w:cs="TimesNewRomanPSMT"/>
          <w:color w:val="231F20"/>
        </w:rPr>
        <w:t xml:space="preserve">Report all on call events to the attending on the next </w:t>
      </w:r>
      <w:r w:rsidR="00A2452C" w:rsidRPr="00706E90">
        <w:rPr>
          <w:rFonts w:ascii="TimesNewRomanPSMT" w:hAnsi="TimesNewRomanPSMT" w:cs="TimesNewRomanPSMT"/>
          <w:color w:val="231F20"/>
        </w:rPr>
        <w:t>workday</w:t>
      </w:r>
      <w:r w:rsidR="00706E90" w:rsidRPr="00706E90">
        <w:rPr>
          <w:rFonts w:ascii="TimesNewRomanPSMT" w:hAnsi="TimesNewRomanPSMT" w:cs="TimesNewRomanPSMT"/>
          <w:color w:val="231F20"/>
        </w:rPr>
        <w:t>.</w:t>
      </w:r>
    </w:p>
    <w:p w:rsidR="008344B3" w:rsidRPr="00BA4E31" w:rsidRDefault="00706E90" w:rsidP="00BA4E31">
      <w:pPr>
        <w:widowControl w:val="0"/>
        <w:autoSpaceDE w:val="0"/>
        <w:autoSpaceDN w:val="0"/>
        <w:adjustRightInd w:val="0"/>
        <w:spacing w:after="0"/>
        <w:ind w:left="1440" w:hanging="720"/>
        <w:rPr>
          <w:rFonts w:ascii="TimesNewRomanPSMT" w:hAnsi="TimesNewRomanPSMT" w:cs="TimesNewRomanPSMT"/>
          <w:color w:val="231F20"/>
        </w:rPr>
      </w:pPr>
      <w:r w:rsidRPr="00706E90">
        <w:rPr>
          <w:rFonts w:ascii="TimesNewRomanPSMT" w:hAnsi="TimesNewRomanPSMT" w:cs="TimesNewRomanPSMT"/>
          <w:color w:val="231F20"/>
        </w:rPr>
        <w:t>e</w:t>
      </w:r>
      <w:r w:rsidR="00BA4E31">
        <w:rPr>
          <w:rFonts w:ascii="TimesNewRomanPSMT" w:hAnsi="TimesNewRomanPSMT" w:cs="TimesNewRomanPSMT"/>
          <w:color w:val="231F20"/>
        </w:rPr>
        <w:t>.</w:t>
      </w:r>
      <w:r w:rsidR="00BA4E31">
        <w:rPr>
          <w:rFonts w:ascii="TimesNewRomanPSMT" w:hAnsi="TimesNewRomanPSMT" w:cs="TimesNewRomanPSMT"/>
          <w:color w:val="231F20"/>
        </w:rPr>
        <w:tab/>
      </w:r>
      <w:r w:rsidRPr="00706E90">
        <w:rPr>
          <w:rFonts w:ascii="TimesNewRomanPSMT" w:hAnsi="TimesNewRomanPSMT" w:cs="TimesNewRomanPSMT"/>
          <w:color w:val="231F20"/>
        </w:rPr>
        <w:t xml:space="preserve">Inform chief of service </w:t>
      </w:r>
      <w:r w:rsidR="00BA4E31">
        <w:rPr>
          <w:rFonts w:ascii="TimesNewRomanPSMT" w:hAnsi="TimesNewRomanPSMT" w:cs="TimesNewRomanPSMT"/>
          <w:color w:val="231F20"/>
        </w:rPr>
        <w:t xml:space="preserve">if the on-call </w:t>
      </w:r>
      <w:r w:rsidRPr="00706E90">
        <w:rPr>
          <w:rFonts w:ascii="TimesNewRomanPSMT" w:hAnsi="TimesNewRomanPSMT" w:cs="TimesNewRomanPSMT"/>
          <w:color w:val="231F20"/>
        </w:rPr>
        <w:t>pathologist</w:t>
      </w:r>
      <w:r w:rsidR="00BA4E31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is not accessible or does not respond in a timely manner such that patient</w:t>
      </w:r>
      <w:r w:rsidR="00BA4E31">
        <w:rPr>
          <w:rFonts w:ascii="TimesNewRomanPSMT" w:hAnsi="TimesNewRomanPSMT" w:cs="TimesNewRomanPSMT"/>
          <w:color w:val="231F20"/>
        </w:rPr>
        <w:t xml:space="preserve"> </w:t>
      </w:r>
      <w:r w:rsidRPr="00706E90">
        <w:rPr>
          <w:rFonts w:ascii="TimesNewRomanPSMT" w:hAnsi="TimesNewRomanPSMT" w:cs="TimesNewRomanPSMT"/>
          <w:color w:val="231F20"/>
        </w:rPr>
        <w:t>care decisions by the clinician are delayed.</w:t>
      </w:r>
    </w:p>
    <w:sectPr w:rsidR="008344B3" w:rsidRPr="00BA4E31" w:rsidSect="008344B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8D" w:rsidRDefault="00771E8D">
      <w:pPr>
        <w:spacing w:after="0"/>
      </w:pPr>
      <w:r>
        <w:separator/>
      </w:r>
    </w:p>
  </w:endnote>
  <w:endnote w:type="continuationSeparator" w:id="0">
    <w:p w:rsidR="00771E8D" w:rsidRDefault="00771E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8D" w:rsidRDefault="00771E8D">
      <w:pPr>
        <w:spacing w:after="0"/>
      </w:pPr>
      <w:r>
        <w:separator/>
      </w:r>
    </w:p>
  </w:footnote>
  <w:footnote w:type="continuationSeparator" w:id="0">
    <w:p w:rsidR="00771E8D" w:rsidRDefault="00771E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52C" w:rsidRPr="00A2452C" w:rsidRDefault="00AA0CEC">
    <w:pPr>
      <w:pStyle w:val="Header"/>
      <w:rPr>
        <w:sz w:val="20"/>
      </w:rPr>
    </w:pPr>
    <w:r>
      <w:rPr>
        <w:sz w:val="20"/>
      </w:rPr>
      <w:t>April 18</w:t>
    </w:r>
    <w:r w:rsidR="00A2452C" w:rsidRPr="00A2452C">
      <w:rPr>
        <w:sz w:val="20"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2DB7"/>
    <w:rsid w:val="003B0DC0"/>
    <w:rsid w:val="005E61E2"/>
    <w:rsid w:val="00706E90"/>
    <w:rsid w:val="00771E8D"/>
    <w:rsid w:val="008344B3"/>
    <w:rsid w:val="00A2452C"/>
    <w:rsid w:val="00AA0CEC"/>
    <w:rsid w:val="00BA4E31"/>
    <w:rsid w:val="00CC698E"/>
    <w:rsid w:val="00D12DB7"/>
    <w:rsid w:val="00D756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C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1FE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A245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2452C"/>
  </w:style>
  <w:style w:type="paragraph" w:styleId="Footer">
    <w:name w:val="footer"/>
    <w:basedOn w:val="Normal"/>
    <w:link w:val="FooterChar"/>
    <w:rsid w:val="00A245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2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2299</Words>
  <Characters>13105</Characters>
  <Application>Microsoft Office Word</Application>
  <DocSecurity>0</DocSecurity>
  <Lines>109</Lines>
  <Paragraphs>30</Paragraphs>
  <ScaleCrop>false</ScaleCrop>
  <Company>University of Pittsburgh</Company>
  <LinksUpToDate>false</LinksUpToDate>
  <CharactersWithSpaces>15374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Weber</dc:creator>
  <cp:keywords/>
  <cp:lastModifiedBy>weberkm</cp:lastModifiedBy>
  <cp:revision>7</cp:revision>
  <dcterms:created xsi:type="dcterms:W3CDTF">2017-04-07T13:17:00Z</dcterms:created>
  <dcterms:modified xsi:type="dcterms:W3CDTF">2017-04-18T14:03:00Z</dcterms:modified>
</cp:coreProperties>
</file>